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B8" w:rsidRPr="00B70715" w:rsidRDefault="00FF01B8" w:rsidP="00FF01B8">
      <w:pPr>
        <w:jc w:val="right"/>
      </w:pPr>
      <w:r w:rsidRPr="00B70715">
        <w:t>Предварительный контроль</w:t>
      </w:r>
    </w:p>
    <w:p w:rsidR="00FF01B8" w:rsidRDefault="00FF01B8" w:rsidP="00FF01B8">
      <w:pPr>
        <w:jc w:val="right"/>
        <w:rPr>
          <w:b/>
          <w:sz w:val="28"/>
          <w:szCs w:val="28"/>
        </w:rPr>
      </w:pPr>
    </w:p>
    <w:p w:rsidR="00FF01B8" w:rsidRPr="00DA5FE7" w:rsidRDefault="00FF01B8" w:rsidP="00FF01B8">
      <w:pPr>
        <w:jc w:val="center"/>
        <w:rPr>
          <w:b/>
          <w:sz w:val="28"/>
          <w:szCs w:val="28"/>
        </w:rPr>
      </w:pPr>
      <w:bookmarkStart w:id="0" w:name="_GoBack"/>
      <w:bookmarkEnd w:id="0"/>
      <w:r w:rsidRPr="00DA5FE7">
        <w:rPr>
          <w:b/>
          <w:sz w:val="28"/>
          <w:szCs w:val="28"/>
        </w:rPr>
        <w:t>ИНФОРМАЦИЯ</w:t>
      </w:r>
    </w:p>
    <w:p w:rsidR="00FF01B8" w:rsidRPr="00DA5FE7" w:rsidRDefault="00FF01B8" w:rsidP="00FF01B8">
      <w:pPr>
        <w:jc w:val="center"/>
        <w:rPr>
          <w:b/>
          <w:sz w:val="28"/>
          <w:szCs w:val="28"/>
        </w:rPr>
      </w:pPr>
      <w:r w:rsidRPr="00DA5FE7">
        <w:rPr>
          <w:b/>
          <w:sz w:val="28"/>
          <w:szCs w:val="28"/>
        </w:rPr>
        <w:t xml:space="preserve">о результатах экспертно-аналитического мероприятия </w:t>
      </w:r>
    </w:p>
    <w:p w:rsidR="00FF01B8" w:rsidRPr="00DA5FE7" w:rsidRDefault="00FF01B8" w:rsidP="00FF01B8">
      <w:pPr>
        <w:jc w:val="center"/>
        <w:rPr>
          <w:b/>
          <w:sz w:val="28"/>
          <w:szCs w:val="28"/>
        </w:rPr>
      </w:pPr>
      <w:r w:rsidRPr="00DA5FE7">
        <w:rPr>
          <w:b/>
          <w:sz w:val="28"/>
          <w:szCs w:val="28"/>
        </w:rPr>
        <w:t>по финансово-экономической экспертизе проектов муниципальных правовых актов</w:t>
      </w:r>
    </w:p>
    <w:p w:rsidR="00FF01B8" w:rsidRPr="00DA5FE7" w:rsidRDefault="00FF01B8" w:rsidP="00FF01B8">
      <w:pPr>
        <w:jc w:val="both"/>
        <w:rPr>
          <w:sz w:val="28"/>
          <w:szCs w:val="28"/>
        </w:rPr>
      </w:pPr>
    </w:p>
    <w:p w:rsidR="00FF01B8" w:rsidRPr="00DA5FE7" w:rsidRDefault="00FF01B8" w:rsidP="00FF01B8">
      <w:pPr>
        <w:jc w:val="both"/>
        <w:rPr>
          <w:sz w:val="28"/>
          <w:szCs w:val="28"/>
        </w:rPr>
      </w:pPr>
      <w:r w:rsidRPr="00DA5FE7">
        <w:rPr>
          <w:sz w:val="28"/>
          <w:szCs w:val="28"/>
        </w:rPr>
        <w:t>1</w:t>
      </w:r>
      <w:r w:rsidR="000E556B">
        <w:rPr>
          <w:sz w:val="28"/>
          <w:szCs w:val="28"/>
        </w:rPr>
        <w:t>4</w:t>
      </w:r>
      <w:r w:rsidR="003E4165">
        <w:rPr>
          <w:sz w:val="28"/>
          <w:szCs w:val="28"/>
        </w:rPr>
        <w:t xml:space="preserve"> ноября</w:t>
      </w:r>
      <w:r w:rsidRPr="00DA5FE7">
        <w:rPr>
          <w:sz w:val="28"/>
          <w:szCs w:val="28"/>
        </w:rPr>
        <w:t xml:space="preserve"> 2018 года</w:t>
      </w:r>
    </w:p>
    <w:p w:rsidR="00FF01B8" w:rsidRPr="00DA5FE7" w:rsidRDefault="00FF01B8" w:rsidP="00FF01B8">
      <w:pPr>
        <w:jc w:val="both"/>
        <w:rPr>
          <w:sz w:val="28"/>
          <w:szCs w:val="28"/>
        </w:rPr>
      </w:pPr>
    </w:p>
    <w:p w:rsidR="00FF01B8" w:rsidRPr="00DA5FE7" w:rsidRDefault="00FF01B8" w:rsidP="00FF01B8">
      <w:pPr>
        <w:shd w:val="clear" w:color="auto" w:fill="FFFFFF"/>
        <w:ind w:firstLine="708"/>
        <w:jc w:val="both"/>
        <w:rPr>
          <w:bCs/>
          <w:sz w:val="28"/>
          <w:szCs w:val="28"/>
        </w:rPr>
      </w:pPr>
      <w:r w:rsidRPr="00DA5FE7">
        <w:rPr>
          <w:sz w:val="28"/>
          <w:szCs w:val="28"/>
        </w:rPr>
        <w:t>Контрольно-счетной палатой города Железногорска на основании распоряжени</w:t>
      </w:r>
      <w:r w:rsidR="00E40A03">
        <w:rPr>
          <w:sz w:val="28"/>
          <w:szCs w:val="28"/>
        </w:rPr>
        <w:t>й</w:t>
      </w:r>
      <w:r w:rsidRPr="00DA5FE7">
        <w:rPr>
          <w:sz w:val="28"/>
          <w:szCs w:val="28"/>
        </w:rPr>
        <w:t xml:space="preserve"> председателя Контрольно-счетной палаты города Железногорска от </w:t>
      </w:r>
      <w:r w:rsidR="003E4165">
        <w:rPr>
          <w:sz w:val="28"/>
          <w:szCs w:val="28"/>
        </w:rPr>
        <w:t>30</w:t>
      </w:r>
      <w:r w:rsidRPr="00DA5FE7">
        <w:rPr>
          <w:sz w:val="28"/>
          <w:szCs w:val="28"/>
        </w:rPr>
        <w:t>.</w:t>
      </w:r>
      <w:r w:rsidR="003E4165">
        <w:rPr>
          <w:sz w:val="28"/>
          <w:szCs w:val="28"/>
        </w:rPr>
        <w:t>1</w:t>
      </w:r>
      <w:r w:rsidRPr="00DA5FE7">
        <w:rPr>
          <w:sz w:val="28"/>
          <w:szCs w:val="28"/>
        </w:rPr>
        <w:t xml:space="preserve">0.2018 г. № </w:t>
      </w:r>
      <w:r w:rsidR="003E4165">
        <w:rPr>
          <w:sz w:val="28"/>
          <w:szCs w:val="28"/>
        </w:rPr>
        <w:t>75</w:t>
      </w:r>
      <w:r w:rsidR="00E40A03">
        <w:rPr>
          <w:sz w:val="28"/>
          <w:szCs w:val="28"/>
        </w:rPr>
        <w:t>, от 12.11.2018 г. № 84</w:t>
      </w:r>
      <w:r w:rsidRPr="00DA5FE7">
        <w:rPr>
          <w:sz w:val="28"/>
          <w:szCs w:val="28"/>
        </w:rPr>
        <w:t xml:space="preserve"> проведен</w:t>
      </w:r>
      <w:r w:rsidR="00E40A03">
        <w:rPr>
          <w:sz w:val="28"/>
          <w:szCs w:val="28"/>
        </w:rPr>
        <w:t>ы</w:t>
      </w:r>
      <w:r w:rsidRPr="00DA5FE7">
        <w:rPr>
          <w:sz w:val="28"/>
          <w:szCs w:val="28"/>
        </w:rPr>
        <w:t xml:space="preserve"> экспертно-аналитическ</w:t>
      </w:r>
      <w:r w:rsidR="00E40A03">
        <w:rPr>
          <w:sz w:val="28"/>
          <w:szCs w:val="28"/>
        </w:rPr>
        <w:t>ие</w:t>
      </w:r>
      <w:r w:rsidRPr="00DA5FE7">
        <w:rPr>
          <w:sz w:val="28"/>
          <w:szCs w:val="28"/>
        </w:rPr>
        <w:t xml:space="preserve"> мероприяти</w:t>
      </w:r>
      <w:r w:rsidR="00E40A03">
        <w:rPr>
          <w:sz w:val="28"/>
          <w:szCs w:val="28"/>
        </w:rPr>
        <w:t>я</w:t>
      </w:r>
      <w:r w:rsidRPr="00DA5FE7">
        <w:rPr>
          <w:sz w:val="28"/>
          <w:szCs w:val="28"/>
        </w:rPr>
        <w:t xml:space="preserve"> по финансово-экономической экспертизе проектов муниципальных правовых актов.</w:t>
      </w:r>
    </w:p>
    <w:p w:rsidR="00FF01B8" w:rsidRPr="00DA5FE7" w:rsidRDefault="00FF01B8" w:rsidP="00FF01B8">
      <w:pPr>
        <w:pStyle w:val="consnormal"/>
        <w:spacing w:before="0" w:beforeAutospacing="0" w:after="0" w:afterAutospacing="0"/>
        <w:ind w:firstLine="851"/>
        <w:jc w:val="both"/>
        <w:rPr>
          <w:sz w:val="28"/>
          <w:szCs w:val="28"/>
        </w:rPr>
      </w:pPr>
      <w:r w:rsidRPr="00DA5FE7">
        <w:rPr>
          <w:sz w:val="28"/>
          <w:szCs w:val="28"/>
        </w:rPr>
        <w:t>Результаты рассмотрения проектов решений Железногорской городской Думы представлены в таблице.</w:t>
      </w:r>
    </w:p>
    <w:p w:rsidR="00FF01B8" w:rsidRPr="00B70715" w:rsidRDefault="00FF01B8" w:rsidP="00FF01B8">
      <w:pPr>
        <w:pStyle w:val="a3"/>
        <w:spacing w:line="360" w:lineRule="auto"/>
        <w:ind w:firstLine="720"/>
        <w:jc w:val="right"/>
        <w:rPr>
          <w:b w:val="0"/>
          <w:sz w:val="24"/>
          <w:szCs w:val="24"/>
        </w:rPr>
      </w:pPr>
      <w:r w:rsidRPr="00B70715">
        <w:rPr>
          <w:b w:val="0"/>
          <w:sz w:val="24"/>
          <w:szCs w:val="24"/>
        </w:rPr>
        <w:t>Таблица</w:t>
      </w:r>
    </w:p>
    <w:p w:rsidR="00FF01B8" w:rsidRPr="00DA5FE7" w:rsidRDefault="00FF01B8" w:rsidP="00FF01B8">
      <w:pPr>
        <w:pStyle w:val="a3"/>
        <w:ind w:firstLine="720"/>
        <w:rPr>
          <w:b w:val="0"/>
          <w:sz w:val="28"/>
          <w:szCs w:val="28"/>
        </w:rPr>
      </w:pPr>
      <w:r w:rsidRPr="00DA5FE7">
        <w:rPr>
          <w:b w:val="0"/>
          <w:sz w:val="28"/>
          <w:szCs w:val="28"/>
        </w:rPr>
        <w:t xml:space="preserve">Результаты рассмотрения проектов </w:t>
      </w:r>
    </w:p>
    <w:p w:rsidR="00FF01B8" w:rsidRDefault="00FF01B8" w:rsidP="00FF01B8">
      <w:pPr>
        <w:pStyle w:val="a3"/>
        <w:ind w:firstLine="720"/>
        <w:rPr>
          <w:b w:val="0"/>
          <w:sz w:val="28"/>
          <w:szCs w:val="28"/>
        </w:rPr>
      </w:pPr>
      <w:r w:rsidRPr="00DA5FE7">
        <w:rPr>
          <w:b w:val="0"/>
          <w:sz w:val="28"/>
          <w:szCs w:val="28"/>
        </w:rPr>
        <w:t>решений Железногорской городской Думы</w:t>
      </w:r>
    </w:p>
    <w:p w:rsidR="000E556B" w:rsidRPr="00DA5FE7" w:rsidRDefault="000E556B" w:rsidP="00FF01B8">
      <w:pPr>
        <w:pStyle w:val="a3"/>
        <w:ind w:firstLine="720"/>
        <w:rPr>
          <w:b w:val="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7"/>
        <w:gridCol w:w="5103"/>
        <w:gridCol w:w="2268"/>
      </w:tblGrid>
      <w:tr w:rsidR="00FF01B8" w:rsidRPr="00B70715" w:rsidTr="000E556B">
        <w:tc>
          <w:tcPr>
            <w:tcW w:w="648" w:type="dxa"/>
            <w:shd w:val="clear" w:color="auto" w:fill="auto"/>
          </w:tcPr>
          <w:p w:rsidR="00FF01B8" w:rsidRPr="00B70715" w:rsidRDefault="00FF01B8" w:rsidP="000F5648">
            <w:pPr>
              <w:jc w:val="center"/>
            </w:pPr>
            <w:r w:rsidRPr="00B70715">
              <w:t xml:space="preserve">№ </w:t>
            </w:r>
            <w:proofErr w:type="gramStart"/>
            <w:r w:rsidRPr="00B70715">
              <w:t>п</w:t>
            </w:r>
            <w:proofErr w:type="gramEnd"/>
            <w:r w:rsidRPr="00B70715">
              <w:t>/п</w:t>
            </w:r>
          </w:p>
        </w:tc>
        <w:tc>
          <w:tcPr>
            <w:tcW w:w="1587" w:type="dxa"/>
            <w:shd w:val="clear" w:color="auto" w:fill="auto"/>
          </w:tcPr>
          <w:p w:rsidR="00FF01B8" w:rsidRPr="00B70715" w:rsidRDefault="00FF01B8" w:rsidP="000F5648">
            <w:pPr>
              <w:jc w:val="center"/>
            </w:pPr>
            <w:r w:rsidRPr="00B70715">
              <w:t>Дата поступления</w:t>
            </w:r>
          </w:p>
        </w:tc>
        <w:tc>
          <w:tcPr>
            <w:tcW w:w="5103" w:type="dxa"/>
            <w:shd w:val="clear" w:color="auto" w:fill="auto"/>
          </w:tcPr>
          <w:p w:rsidR="00FF01B8" w:rsidRPr="00B70715" w:rsidRDefault="00FF01B8" w:rsidP="000F5648">
            <w:pPr>
              <w:jc w:val="center"/>
            </w:pPr>
            <w:r w:rsidRPr="00B70715">
              <w:t>Наименование проекта</w:t>
            </w:r>
          </w:p>
          <w:p w:rsidR="00FF01B8" w:rsidRPr="00B70715" w:rsidRDefault="00FF01B8" w:rsidP="000F5648">
            <w:pPr>
              <w:jc w:val="center"/>
            </w:pPr>
            <w:r w:rsidRPr="00B70715">
              <w:t>решения городской Думы</w:t>
            </w:r>
          </w:p>
        </w:tc>
        <w:tc>
          <w:tcPr>
            <w:tcW w:w="2268" w:type="dxa"/>
            <w:shd w:val="clear" w:color="auto" w:fill="auto"/>
          </w:tcPr>
          <w:p w:rsidR="00FF01B8" w:rsidRPr="00B70715" w:rsidRDefault="00FF01B8" w:rsidP="000F5648">
            <w:pPr>
              <w:ind w:left="6"/>
              <w:jc w:val="center"/>
            </w:pPr>
            <w:r w:rsidRPr="00B70715">
              <w:t>Результат рассмотрения КСП</w:t>
            </w:r>
          </w:p>
        </w:tc>
      </w:tr>
      <w:tr w:rsidR="00FF01B8" w:rsidRPr="00B70715" w:rsidTr="000E556B">
        <w:tc>
          <w:tcPr>
            <w:tcW w:w="648" w:type="dxa"/>
            <w:shd w:val="clear" w:color="auto" w:fill="auto"/>
          </w:tcPr>
          <w:p w:rsidR="00FF01B8" w:rsidRPr="00B70715" w:rsidRDefault="00FF01B8" w:rsidP="000F5648">
            <w:pPr>
              <w:jc w:val="center"/>
              <w:rPr>
                <w:sz w:val="20"/>
                <w:szCs w:val="20"/>
              </w:rPr>
            </w:pPr>
            <w:r w:rsidRPr="00B70715">
              <w:rPr>
                <w:sz w:val="20"/>
                <w:szCs w:val="20"/>
              </w:rPr>
              <w:t>1</w:t>
            </w:r>
          </w:p>
        </w:tc>
        <w:tc>
          <w:tcPr>
            <w:tcW w:w="1587" w:type="dxa"/>
            <w:shd w:val="clear" w:color="auto" w:fill="auto"/>
          </w:tcPr>
          <w:p w:rsidR="00FF01B8" w:rsidRPr="00B70715" w:rsidRDefault="00FF01B8" w:rsidP="000F5648">
            <w:pPr>
              <w:jc w:val="center"/>
              <w:rPr>
                <w:sz w:val="20"/>
                <w:szCs w:val="20"/>
              </w:rPr>
            </w:pPr>
            <w:r w:rsidRPr="00B70715">
              <w:rPr>
                <w:sz w:val="20"/>
                <w:szCs w:val="20"/>
              </w:rPr>
              <w:t>2</w:t>
            </w:r>
          </w:p>
        </w:tc>
        <w:tc>
          <w:tcPr>
            <w:tcW w:w="5103" w:type="dxa"/>
            <w:shd w:val="clear" w:color="auto" w:fill="auto"/>
          </w:tcPr>
          <w:p w:rsidR="00FF01B8" w:rsidRPr="00B70715" w:rsidRDefault="00FF01B8" w:rsidP="000F5648">
            <w:pPr>
              <w:jc w:val="center"/>
              <w:rPr>
                <w:sz w:val="20"/>
                <w:szCs w:val="20"/>
              </w:rPr>
            </w:pPr>
            <w:r w:rsidRPr="00B70715">
              <w:rPr>
                <w:sz w:val="20"/>
                <w:szCs w:val="20"/>
              </w:rPr>
              <w:t>3</w:t>
            </w:r>
          </w:p>
        </w:tc>
        <w:tc>
          <w:tcPr>
            <w:tcW w:w="2268" w:type="dxa"/>
            <w:shd w:val="clear" w:color="auto" w:fill="auto"/>
          </w:tcPr>
          <w:p w:rsidR="00FF01B8" w:rsidRPr="00B70715" w:rsidRDefault="00FF01B8" w:rsidP="000F5648">
            <w:pPr>
              <w:ind w:left="6"/>
              <w:jc w:val="center"/>
              <w:rPr>
                <w:sz w:val="20"/>
                <w:szCs w:val="20"/>
              </w:rPr>
            </w:pPr>
            <w:r w:rsidRPr="00B70715">
              <w:rPr>
                <w:sz w:val="20"/>
                <w:szCs w:val="20"/>
              </w:rPr>
              <w:t>4</w:t>
            </w:r>
          </w:p>
        </w:tc>
      </w:tr>
      <w:tr w:rsidR="003E4165" w:rsidRPr="00B70715" w:rsidTr="000E556B">
        <w:trPr>
          <w:trHeight w:val="571"/>
        </w:trPr>
        <w:tc>
          <w:tcPr>
            <w:tcW w:w="648" w:type="dxa"/>
            <w:shd w:val="clear" w:color="auto" w:fill="auto"/>
          </w:tcPr>
          <w:p w:rsidR="003E4165" w:rsidRPr="00B70715" w:rsidRDefault="003E4165" w:rsidP="000F5648">
            <w:pPr>
              <w:jc w:val="center"/>
            </w:pPr>
            <w:r w:rsidRPr="00B70715">
              <w:t>1</w:t>
            </w:r>
          </w:p>
        </w:tc>
        <w:tc>
          <w:tcPr>
            <w:tcW w:w="1587" w:type="dxa"/>
            <w:shd w:val="clear" w:color="auto" w:fill="auto"/>
          </w:tcPr>
          <w:p w:rsidR="003E4165" w:rsidRPr="00B70715" w:rsidRDefault="003E4165" w:rsidP="008D0E6F">
            <w:pPr>
              <w:jc w:val="center"/>
            </w:pPr>
            <w:r>
              <w:t>25.10.2018</w:t>
            </w:r>
          </w:p>
        </w:tc>
        <w:tc>
          <w:tcPr>
            <w:tcW w:w="5103" w:type="dxa"/>
            <w:shd w:val="clear" w:color="auto" w:fill="auto"/>
          </w:tcPr>
          <w:p w:rsidR="003E4165" w:rsidRDefault="003E4165" w:rsidP="000E556B">
            <w:r w:rsidRPr="00E66B84">
              <w:t>«О внесении изменений в решение Железногорской городской Думы от 23.08.2012 № 52-5-РД «Об утверждении Положения о порядке установки мемориальных досок и памятных знаков в городе</w:t>
            </w:r>
            <w:r w:rsidR="000E556B">
              <w:t xml:space="preserve"> Железногорске Курской области»</w:t>
            </w:r>
          </w:p>
          <w:p w:rsidR="000E556B" w:rsidRPr="00E66B84" w:rsidRDefault="000E556B" w:rsidP="00E66B84">
            <w:pPr>
              <w:jc w:val="both"/>
            </w:pPr>
          </w:p>
        </w:tc>
        <w:tc>
          <w:tcPr>
            <w:tcW w:w="2268" w:type="dxa"/>
            <w:shd w:val="clear" w:color="auto" w:fill="auto"/>
          </w:tcPr>
          <w:p w:rsidR="003E4165" w:rsidRPr="00437924" w:rsidRDefault="003E4165" w:rsidP="008D0E6F">
            <w:pPr>
              <w:jc w:val="center"/>
            </w:pPr>
            <w:r>
              <w:t>не потребует выделения дополнительных денежных средств из бюджета города Железногорска</w:t>
            </w:r>
          </w:p>
        </w:tc>
      </w:tr>
      <w:tr w:rsidR="003E4165" w:rsidRPr="008D0E6F" w:rsidTr="000E556B">
        <w:tc>
          <w:tcPr>
            <w:tcW w:w="648" w:type="dxa"/>
            <w:shd w:val="clear" w:color="auto" w:fill="auto"/>
          </w:tcPr>
          <w:p w:rsidR="003E4165" w:rsidRPr="008D0E6F" w:rsidRDefault="003E4165" w:rsidP="000F5648">
            <w:pPr>
              <w:jc w:val="center"/>
            </w:pPr>
            <w:r w:rsidRPr="008D0E6F">
              <w:t>2</w:t>
            </w:r>
          </w:p>
        </w:tc>
        <w:tc>
          <w:tcPr>
            <w:tcW w:w="1587" w:type="dxa"/>
            <w:shd w:val="clear" w:color="auto" w:fill="auto"/>
          </w:tcPr>
          <w:p w:rsidR="003E4165" w:rsidRPr="008D0E6F" w:rsidRDefault="00E66B84" w:rsidP="000F5648">
            <w:pPr>
              <w:jc w:val="center"/>
            </w:pPr>
            <w:r>
              <w:t>25.10.2018</w:t>
            </w:r>
          </w:p>
        </w:tc>
        <w:tc>
          <w:tcPr>
            <w:tcW w:w="5103" w:type="dxa"/>
            <w:shd w:val="clear" w:color="auto" w:fill="auto"/>
          </w:tcPr>
          <w:p w:rsidR="003E4165" w:rsidRPr="00E66B84" w:rsidRDefault="000E556B" w:rsidP="000E556B">
            <w:r>
              <w:t xml:space="preserve">«О внесении изменений </w:t>
            </w:r>
            <w:r w:rsidR="003E4165" w:rsidRPr="00E66B84">
              <w:t>в решение Железногорской городской Думы «О налоге на имущество физических лиц</w:t>
            </w:r>
            <w:r w:rsidR="003E4165" w:rsidRPr="00E66B84">
              <w:rPr>
                <w:bCs/>
              </w:rPr>
              <w:t>»</w:t>
            </w:r>
          </w:p>
          <w:p w:rsidR="003E4165" w:rsidRPr="00E66B84" w:rsidRDefault="003E4165" w:rsidP="00E66B84">
            <w:pPr>
              <w:spacing w:line="276" w:lineRule="auto"/>
              <w:jc w:val="both"/>
            </w:pPr>
          </w:p>
        </w:tc>
        <w:tc>
          <w:tcPr>
            <w:tcW w:w="2268" w:type="dxa"/>
            <w:shd w:val="clear" w:color="auto" w:fill="auto"/>
          </w:tcPr>
          <w:p w:rsidR="003E4165" w:rsidRPr="008D0E6F" w:rsidRDefault="00E66B84" w:rsidP="003E4165">
            <w:pPr>
              <w:autoSpaceDE w:val="0"/>
              <w:autoSpaceDN w:val="0"/>
              <w:adjustRightInd w:val="0"/>
              <w:jc w:val="both"/>
              <w:outlineLvl w:val="1"/>
              <w:rPr>
                <w:bCs/>
                <w:sz w:val="18"/>
                <w:szCs w:val="18"/>
              </w:rPr>
            </w:pPr>
            <w:r>
              <w:t xml:space="preserve">Заключение </w:t>
            </w:r>
            <w:r w:rsidR="00192551">
              <w:t xml:space="preserve">№ </w:t>
            </w:r>
            <w:r w:rsidR="00E12ADB">
              <w:t>28 от 31.10.2018 г.</w:t>
            </w:r>
          </w:p>
        </w:tc>
      </w:tr>
      <w:tr w:rsidR="003E4165" w:rsidRPr="008D0E6F" w:rsidTr="000E556B">
        <w:trPr>
          <w:trHeight w:val="900"/>
        </w:trPr>
        <w:tc>
          <w:tcPr>
            <w:tcW w:w="648" w:type="dxa"/>
            <w:shd w:val="clear" w:color="auto" w:fill="auto"/>
          </w:tcPr>
          <w:p w:rsidR="003E4165" w:rsidRPr="008D0E6F" w:rsidRDefault="003E4165" w:rsidP="000F5648">
            <w:pPr>
              <w:jc w:val="center"/>
            </w:pPr>
            <w:r w:rsidRPr="008D0E6F">
              <w:t>3</w:t>
            </w:r>
          </w:p>
        </w:tc>
        <w:tc>
          <w:tcPr>
            <w:tcW w:w="1587" w:type="dxa"/>
            <w:shd w:val="clear" w:color="auto" w:fill="auto"/>
          </w:tcPr>
          <w:p w:rsidR="003E4165" w:rsidRPr="008D0E6F" w:rsidRDefault="00E66B84" w:rsidP="000F5648">
            <w:pPr>
              <w:jc w:val="center"/>
            </w:pPr>
            <w:r>
              <w:t>25.10.2018</w:t>
            </w:r>
          </w:p>
        </w:tc>
        <w:tc>
          <w:tcPr>
            <w:tcW w:w="5103" w:type="dxa"/>
            <w:shd w:val="clear" w:color="auto" w:fill="auto"/>
          </w:tcPr>
          <w:p w:rsidR="003E4165" w:rsidRDefault="003E4165" w:rsidP="000E556B">
            <w:pPr>
              <w:rPr>
                <w:bCs/>
              </w:rPr>
            </w:pPr>
            <w:r w:rsidRPr="00E66B84">
              <w:rPr>
                <w:rFonts w:cs="Tahoma"/>
              </w:rPr>
              <w:t>«</w:t>
            </w:r>
            <w:r w:rsidRPr="00E66B84">
              <w:t xml:space="preserve">О признании </w:t>
            </w:r>
            <w:proofErr w:type="gramStart"/>
            <w:r w:rsidRPr="00E66B84">
              <w:t>утратившим</w:t>
            </w:r>
            <w:proofErr w:type="gramEnd"/>
            <w:r w:rsidRPr="00E66B84">
              <w:t xml:space="preserve"> силу решения Железногорской городской Думы «Об организации целевой контрактной подготовки работников для муниципальных учреждений города Железногорска Курской области</w:t>
            </w:r>
            <w:r w:rsidRPr="00E66B84">
              <w:rPr>
                <w:bCs/>
              </w:rPr>
              <w:t>»</w:t>
            </w:r>
          </w:p>
          <w:p w:rsidR="000E556B" w:rsidRPr="00E66B84" w:rsidRDefault="000E556B" w:rsidP="00E66B84">
            <w:pPr>
              <w:jc w:val="both"/>
              <w:rPr>
                <w:rFonts w:cs="Tahoma"/>
              </w:rPr>
            </w:pPr>
          </w:p>
        </w:tc>
        <w:tc>
          <w:tcPr>
            <w:tcW w:w="2268" w:type="dxa"/>
            <w:shd w:val="clear" w:color="auto" w:fill="auto"/>
          </w:tcPr>
          <w:p w:rsidR="003E4165" w:rsidRPr="00E40A03" w:rsidRDefault="00E40A03" w:rsidP="00E40A03">
            <w:pPr>
              <w:autoSpaceDE w:val="0"/>
              <w:autoSpaceDN w:val="0"/>
              <w:adjustRightInd w:val="0"/>
              <w:jc w:val="center"/>
              <w:outlineLvl w:val="1"/>
              <w:rPr>
                <w:bCs/>
                <w:sz w:val="28"/>
                <w:szCs w:val="28"/>
              </w:rPr>
            </w:pPr>
            <w:r w:rsidRPr="00E40A03">
              <w:rPr>
                <w:bCs/>
                <w:sz w:val="28"/>
                <w:szCs w:val="28"/>
              </w:rPr>
              <w:t>Не имеет расходных обязательств</w:t>
            </w:r>
          </w:p>
        </w:tc>
      </w:tr>
      <w:tr w:rsidR="003E4165" w:rsidRPr="00B70715" w:rsidTr="000E556B">
        <w:trPr>
          <w:trHeight w:val="900"/>
        </w:trPr>
        <w:tc>
          <w:tcPr>
            <w:tcW w:w="648" w:type="dxa"/>
            <w:shd w:val="clear" w:color="auto" w:fill="auto"/>
          </w:tcPr>
          <w:p w:rsidR="003E4165" w:rsidRPr="00B70715" w:rsidRDefault="00192551" w:rsidP="000F5648">
            <w:pPr>
              <w:jc w:val="center"/>
            </w:pPr>
            <w:r>
              <w:t>4</w:t>
            </w:r>
          </w:p>
        </w:tc>
        <w:tc>
          <w:tcPr>
            <w:tcW w:w="1587" w:type="dxa"/>
            <w:shd w:val="clear" w:color="auto" w:fill="auto"/>
          </w:tcPr>
          <w:p w:rsidR="003E4165" w:rsidRPr="00B70715" w:rsidRDefault="00E66B84" w:rsidP="000F5648">
            <w:pPr>
              <w:jc w:val="center"/>
            </w:pPr>
            <w:r>
              <w:t>25.10.2018</w:t>
            </w:r>
          </w:p>
        </w:tc>
        <w:tc>
          <w:tcPr>
            <w:tcW w:w="5103" w:type="dxa"/>
            <w:shd w:val="clear" w:color="auto" w:fill="auto"/>
          </w:tcPr>
          <w:p w:rsidR="003E4165" w:rsidRPr="00E66B84" w:rsidRDefault="003E4165" w:rsidP="000E556B">
            <w:r w:rsidRPr="00E66B84">
              <w:t xml:space="preserve">«О присвоении наименования автодороге № 8 «улица 50 – </w:t>
            </w:r>
            <w:proofErr w:type="spellStart"/>
            <w:r w:rsidRPr="00E66B84">
              <w:t>летия</w:t>
            </w:r>
            <w:proofErr w:type="spellEnd"/>
            <w:r w:rsidRPr="00E66B84">
              <w:t xml:space="preserve"> </w:t>
            </w:r>
            <w:proofErr w:type="spellStart"/>
            <w:r w:rsidRPr="00E66B84">
              <w:t>ГОТЭКа</w:t>
            </w:r>
            <w:proofErr w:type="spellEnd"/>
            <w:r w:rsidRPr="00E66B84">
              <w:t>»</w:t>
            </w:r>
          </w:p>
        </w:tc>
        <w:tc>
          <w:tcPr>
            <w:tcW w:w="2268" w:type="dxa"/>
            <w:shd w:val="clear" w:color="auto" w:fill="auto"/>
          </w:tcPr>
          <w:p w:rsidR="003E4165" w:rsidRPr="00B70715" w:rsidRDefault="00192551" w:rsidP="00E66B84">
            <w:r>
              <w:t>Заключение № 30 от 31.10.2018</w:t>
            </w:r>
          </w:p>
        </w:tc>
      </w:tr>
      <w:tr w:rsidR="003E4165" w:rsidRPr="001E6FA7" w:rsidTr="000E556B">
        <w:tc>
          <w:tcPr>
            <w:tcW w:w="648" w:type="dxa"/>
            <w:shd w:val="clear" w:color="auto" w:fill="auto"/>
          </w:tcPr>
          <w:p w:rsidR="003E4165" w:rsidRPr="001E6FA7" w:rsidRDefault="00192551" w:rsidP="000F5648">
            <w:pPr>
              <w:jc w:val="center"/>
              <w:rPr>
                <w:sz w:val="20"/>
                <w:szCs w:val="20"/>
              </w:rPr>
            </w:pPr>
            <w:r>
              <w:rPr>
                <w:sz w:val="20"/>
                <w:szCs w:val="20"/>
              </w:rPr>
              <w:t>5</w:t>
            </w:r>
          </w:p>
        </w:tc>
        <w:tc>
          <w:tcPr>
            <w:tcW w:w="1587" w:type="dxa"/>
            <w:shd w:val="clear" w:color="auto" w:fill="auto"/>
          </w:tcPr>
          <w:p w:rsidR="003E4165" w:rsidRPr="001E6FA7" w:rsidRDefault="00E66B84" w:rsidP="000F5648">
            <w:pPr>
              <w:jc w:val="center"/>
              <w:rPr>
                <w:sz w:val="20"/>
                <w:szCs w:val="20"/>
              </w:rPr>
            </w:pPr>
            <w:r>
              <w:t>25.10.2018</w:t>
            </w:r>
          </w:p>
        </w:tc>
        <w:tc>
          <w:tcPr>
            <w:tcW w:w="5103" w:type="dxa"/>
            <w:shd w:val="clear" w:color="auto" w:fill="auto"/>
          </w:tcPr>
          <w:p w:rsidR="003E4165" w:rsidRDefault="003E4165" w:rsidP="000E556B">
            <w:r w:rsidRPr="00E66B84">
              <w:t>Об утверждении Программы приватизации муниципального имущества города Железногорска на 2019 год</w:t>
            </w:r>
          </w:p>
          <w:p w:rsidR="000E556B" w:rsidRDefault="000E556B" w:rsidP="00E66B84">
            <w:pPr>
              <w:jc w:val="both"/>
            </w:pPr>
          </w:p>
          <w:p w:rsidR="000E556B" w:rsidRPr="00E66B84" w:rsidRDefault="000E556B" w:rsidP="00E66B84">
            <w:pPr>
              <w:jc w:val="both"/>
            </w:pPr>
          </w:p>
        </w:tc>
        <w:tc>
          <w:tcPr>
            <w:tcW w:w="2268" w:type="dxa"/>
            <w:shd w:val="clear" w:color="auto" w:fill="auto"/>
          </w:tcPr>
          <w:p w:rsidR="003E4165" w:rsidRPr="001E6FA7" w:rsidRDefault="00E66B84" w:rsidP="00E12ADB">
            <w:pPr>
              <w:jc w:val="both"/>
            </w:pPr>
            <w:r>
              <w:t xml:space="preserve">Заключение </w:t>
            </w:r>
            <w:r w:rsidR="00E40A03">
              <w:t xml:space="preserve">№ </w:t>
            </w:r>
            <w:r w:rsidR="00E12ADB">
              <w:t>29 от 31.10.2018 г.</w:t>
            </w:r>
          </w:p>
        </w:tc>
      </w:tr>
      <w:tr w:rsidR="000E556B" w:rsidRPr="00B70715" w:rsidTr="00485659">
        <w:tc>
          <w:tcPr>
            <w:tcW w:w="648" w:type="dxa"/>
            <w:shd w:val="clear" w:color="auto" w:fill="auto"/>
          </w:tcPr>
          <w:p w:rsidR="000E556B" w:rsidRPr="00B70715" w:rsidRDefault="000E556B" w:rsidP="00485659">
            <w:pPr>
              <w:jc w:val="center"/>
              <w:rPr>
                <w:sz w:val="20"/>
                <w:szCs w:val="20"/>
              </w:rPr>
            </w:pPr>
            <w:r w:rsidRPr="00B70715">
              <w:rPr>
                <w:sz w:val="20"/>
                <w:szCs w:val="20"/>
              </w:rPr>
              <w:lastRenderedPageBreak/>
              <w:t>1</w:t>
            </w:r>
          </w:p>
        </w:tc>
        <w:tc>
          <w:tcPr>
            <w:tcW w:w="1587" w:type="dxa"/>
            <w:shd w:val="clear" w:color="auto" w:fill="auto"/>
          </w:tcPr>
          <w:p w:rsidR="000E556B" w:rsidRPr="00B70715" w:rsidRDefault="000E556B" w:rsidP="00485659">
            <w:pPr>
              <w:jc w:val="center"/>
              <w:rPr>
                <w:sz w:val="20"/>
                <w:szCs w:val="20"/>
              </w:rPr>
            </w:pPr>
            <w:r w:rsidRPr="00B70715">
              <w:rPr>
                <w:sz w:val="20"/>
                <w:szCs w:val="20"/>
              </w:rPr>
              <w:t>2</w:t>
            </w:r>
          </w:p>
        </w:tc>
        <w:tc>
          <w:tcPr>
            <w:tcW w:w="5103" w:type="dxa"/>
            <w:shd w:val="clear" w:color="auto" w:fill="auto"/>
          </w:tcPr>
          <w:p w:rsidR="000E556B" w:rsidRPr="00B70715" w:rsidRDefault="000E556B" w:rsidP="00485659">
            <w:pPr>
              <w:jc w:val="center"/>
              <w:rPr>
                <w:sz w:val="20"/>
                <w:szCs w:val="20"/>
              </w:rPr>
            </w:pPr>
            <w:r w:rsidRPr="00B70715">
              <w:rPr>
                <w:sz w:val="20"/>
                <w:szCs w:val="20"/>
              </w:rPr>
              <w:t>3</w:t>
            </w:r>
          </w:p>
        </w:tc>
        <w:tc>
          <w:tcPr>
            <w:tcW w:w="2268" w:type="dxa"/>
            <w:shd w:val="clear" w:color="auto" w:fill="auto"/>
          </w:tcPr>
          <w:p w:rsidR="000E556B" w:rsidRPr="00B70715" w:rsidRDefault="000E556B" w:rsidP="00485659">
            <w:pPr>
              <w:ind w:left="6"/>
              <w:jc w:val="center"/>
              <w:rPr>
                <w:sz w:val="20"/>
                <w:szCs w:val="20"/>
              </w:rPr>
            </w:pPr>
            <w:r w:rsidRPr="00B70715">
              <w:rPr>
                <w:sz w:val="20"/>
                <w:szCs w:val="20"/>
              </w:rPr>
              <w:t>4</w:t>
            </w:r>
          </w:p>
        </w:tc>
      </w:tr>
      <w:tr w:rsidR="003E4165" w:rsidRPr="00B70715" w:rsidTr="000E556B">
        <w:trPr>
          <w:trHeight w:val="900"/>
        </w:trPr>
        <w:tc>
          <w:tcPr>
            <w:tcW w:w="648" w:type="dxa"/>
            <w:shd w:val="clear" w:color="auto" w:fill="auto"/>
          </w:tcPr>
          <w:p w:rsidR="003E4165" w:rsidRPr="00B70715" w:rsidRDefault="00192551" w:rsidP="000F5648">
            <w:pPr>
              <w:jc w:val="center"/>
            </w:pPr>
            <w:r>
              <w:t>6</w:t>
            </w:r>
          </w:p>
        </w:tc>
        <w:tc>
          <w:tcPr>
            <w:tcW w:w="1587" w:type="dxa"/>
            <w:shd w:val="clear" w:color="auto" w:fill="auto"/>
          </w:tcPr>
          <w:p w:rsidR="003E4165" w:rsidRPr="00B70715" w:rsidRDefault="00192551" w:rsidP="000F5648">
            <w:pPr>
              <w:jc w:val="center"/>
            </w:pPr>
            <w:r>
              <w:t>07.11.2018</w:t>
            </w:r>
          </w:p>
        </w:tc>
        <w:tc>
          <w:tcPr>
            <w:tcW w:w="5103" w:type="dxa"/>
            <w:shd w:val="clear" w:color="auto" w:fill="auto"/>
          </w:tcPr>
          <w:p w:rsidR="003E4165" w:rsidRPr="000E556B" w:rsidRDefault="00192551" w:rsidP="00192551">
            <w:pPr>
              <w:autoSpaceDE w:val="0"/>
              <w:autoSpaceDN w:val="0"/>
              <w:adjustRightInd w:val="0"/>
              <w:jc w:val="both"/>
              <w:rPr>
                <w:sz w:val="26"/>
                <w:szCs w:val="26"/>
              </w:rPr>
            </w:pPr>
            <w:r w:rsidRPr="000E556B">
              <w:rPr>
                <w:sz w:val="26"/>
                <w:szCs w:val="26"/>
              </w:rPr>
              <w:t>Об утверждении Положения о проведении конкурса на замещение вакантной должности муниципальной службы в органах местного самоуправления города Железногорска Курской области</w:t>
            </w:r>
          </w:p>
          <w:p w:rsidR="000E556B" w:rsidRPr="000E556B" w:rsidRDefault="000E556B" w:rsidP="00192551">
            <w:pPr>
              <w:autoSpaceDE w:val="0"/>
              <w:autoSpaceDN w:val="0"/>
              <w:adjustRightInd w:val="0"/>
              <w:jc w:val="both"/>
              <w:rPr>
                <w:sz w:val="26"/>
                <w:szCs w:val="26"/>
              </w:rPr>
            </w:pPr>
          </w:p>
        </w:tc>
        <w:tc>
          <w:tcPr>
            <w:tcW w:w="2268" w:type="dxa"/>
            <w:shd w:val="clear" w:color="auto" w:fill="auto"/>
          </w:tcPr>
          <w:p w:rsidR="003E4165" w:rsidRPr="00B70715" w:rsidRDefault="00192551" w:rsidP="000F5648">
            <w:pPr>
              <w:jc w:val="center"/>
            </w:pPr>
            <w:r>
              <w:t>Заключение</w:t>
            </w:r>
            <w:r w:rsidR="00E40A03">
              <w:t xml:space="preserve"> № 31 от 08.11.2018</w:t>
            </w:r>
          </w:p>
        </w:tc>
      </w:tr>
      <w:tr w:rsidR="003E4165" w:rsidRPr="00B70715" w:rsidTr="000E556B">
        <w:trPr>
          <w:trHeight w:val="900"/>
        </w:trPr>
        <w:tc>
          <w:tcPr>
            <w:tcW w:w="648" w:type="dxa"/>
            <w:shd w:val="clear" w:color="auto" w:fill="auto"/>
          </w:tcPr>
          <w:p w:rsidR="003E4165" w:rsidRPr="00B70715" w:rsidRDefault="00192551" w:rsidP="000F5648">
            <w:pPr>
              <w:jc w:val="center"/>
            </w:pPr>
            <w:r>
              <w:t>7</w:t>
            </w:r>
          </w:p>
        </w:tc>
        <w:tc>
          <w:tcPr>
            <w:tcW w:w="1587" w:type="dxa"/>
            <w:shd w:val="clear" w:color="auto" w:fill="auto"/>
          </w:tcPr>
          <w:p w:rsidR="003E4165" w:rsidRDefault="00192551" w:rsidP="000F5648">
            <w:pPr>
              <w:jc w:val="center"/>
            </w:pPr>
            <w:r>
              <w:t>07.11.2018</w:t>
            </w:r>
          </w:p>
        </w:tc>
        <w:tc>
          <w:tcPr>
            <w:tcW w:w="5103" w:type="dxa"/>
            <w:shd w:val="clear" w:color="auto" w:fill="auto"/>
          </w:tcPr>
          <w:p w:rsidR="003E4165" w:rsidRPr="000E556B" w:rsidRDefault="00192551" w:rsidP="000E556B">
            <w:pPr>
              <w:pStyle w:val="ConsPlusTitle"/>
              <w:widowControl/>
              <w:rPr>
                <w:b w:val="0"/>
                <w:sz w:val="26"/>
                <w:szCs w:val="26"/>
              </w:rPr>
            </w:pPr>
            <w:r w:rsidRPr="000E556B">
              <w:rPr>
                <w:b w:val="0"/>
                <w:sz w:val="26"/>
                <w:szCs w:val="26"/>
              </w:rPr>
              <w:t xml:space="preserve">О внесении изменений в отдельные решения Железногорской городской Думы по вопросам обеспечения информационного взаимодействия </w:t>
            </w:r>
          </w:p>
        </w:tc>
        <w:tc>
          <w:tcPr>
            <w:tcW w:w="2268" w:type="dxa"/>
            <w:shd w:val="clear" w:color="auto" w:fill="auto"/>
          </w:tcPr>
          <w:p w:rsidR="003E4165" w:rsidRDefault="00E40A03" w:rsidP="000F5648">
            <w:pPr>
              <w:jc w:val="center"/>
            </w:pPr>
            <w:r>
              <w:t>не потребует выделения дополнительных денежных средств из бюджета города Железногорска</w:t>
            </w:r>
          </w:p>
        </w:tc>
      </w:tr>
      <w:tr w:rsidR="003E4165" w:rsidRPr="00B70715" w:rsidTr="000E556B">
        <w:trPr>
          <w:trHeight w:val="900"/>
        </w:trPr>
        <w:tc>
          <w:tcPr>
            <w:tcW w:w="648" w:type="dxa"/>
            <w:shd w:val="clear" w:color="auto" w:fill="auto"/>
          </w:tcPr>
          <w:p w:rsidR="003E4165" w:rsidRPr="00B70715" w:rsidRDefault="00192551" w:rsidP="000F5648">
            <w:pPr>
              <w:jc w:val="center"/>
            </w:pPr>
            <w:r>
              <w:t>8</w:t>
            </w:r>
          </w:p>
        </w:tc>
        <w:tc>
          <w:tcPr>
            <w:tcW w:w="1587" w:type="dxa"/>
            <w:shd w:val="clear" w:color="auto" w:fill="auto"/>
          </w:tcPr>
          <w:p w:rsidR="003E4165" w:rsidRDefault="00192551" w:rsidP="000F5648">
            <w:pPr>
              <w:jc w:val="center"/>
            </w:pPr>
            <w:r>
              <w:t>07.11.2018</w:t>
            </w:r>
          </w:p>
        </w:tc>
        <w:tc>
          <w:tcPr>
            <w:tcW w:w="5103" w:type="dxa"/>
            <w:shd w:val="clear" w:color="auto" w:fill="auto"/>
          </w:tcPr>
          <w:p w:rsidR="00192551" w:rsidRPr="000E556B" w:rsidRDefault="00192551" w:rsidP="00192551">
            <w:pPr>
              <w:rPr>
                <w:sz w:val="26"/>
                <w:szCs w:val="26"/>
              </w:rPr>
            </w:pPr>
            <w:r w:rsidRPr="000E556B">
              <w:rPr>
                <w:sz w:val="26"/>
                <w:szCs w:val="26"/>
              </w:rPr>
              <w:t xml:space="preserve">О передаче в безвозмездное пользование муниципального имущества Управлению образования, по делам молодежи, по физической культуре и спорту Администрации </w:t>
            </w:r>
            <w:proofErr w:type="spellStart"/>
            <w:r w:rsidRPr="000E556B">
              <w:rPr>
                <w:sz w:val="26"/>
                <w:szCs w:val="26"/>
              </w:rPr>
              <w:t>Железногорского</w:t>
            </w:r>
            <w:proofErr w:type="spellEnd"/>
            <w:r w:rsidRPr="000E556B">
              <w:rPr>
                <w:sz w:val="26"/>
                <w:szCs w:val="26"/>
              </w:rPr>
              <w:t xml:space="preserve"> района Курской области </w:t>
            </w:r>
          </w:p>
          <w:p w:rsidR="003E4165" w:rsidRPr="000E556B" w:rsidRDefault="003E4165" w:rsidP="00E66B84">
            <w:pPr>
              <w:jc w:val="both"/>
              <w:rPr>
                <w:sz w:val="26"/>
                <w:szCs w:val="26"/>
              </w:rPr>
            </w:pPr>
          </w:p>
        </w:tc>
        <w:tc>
          <w:tcPr>
            <w:tcW w:w="2268" w:type="dxa"/>
            <w:shd w:val="clear" w:color="auto" w:fill="auto"/>
          </w:tcPr>
          <w:p w:rsidR="003E4165" w:rsidRDefault="00192551" w:rsidP="000F5648">
            <w:pPr>
              <w:jc w:val="center"/>
            </w:pPr>
            <w:r>
              <w:t>Заключение</w:t>
            </w:r>
            <w:r w:rsidR="00E40A03">
              <w:t xml:space="preserve"> № 33 от 08.11.2018</w:t>
            </w:r>
          </w:p>
        </w:tc>
      </w:tr>
      <w:tr w:rsidR="003E4165" w:rsidRPr="00B70715" w:rsidTr="000E556B">
        <w:trPr>
          <w:trHeight w:val="900"/>
        </w:trPr>
        <w:tc>
          <w:tcPr>
            <w:tcW w:w="648" w:type="dxa"/>
            <w:shd w:val="clear" w:color="auto" w:fill="auto"/>
          </w:tcPr>
          <w:p w:rsidR="003E4165" w:rsidRPr="00B70715" w:rsidRDefault="00192551" w:rsidP="000F5648">
            <w:pPr>
              <w:jc w:val="center"/>
            </w:pPr>
            <w:r>
              <w:t>9</w:t>
            </w:r>
          </w:p>
        </w:tc>
        <w:tc>
          <w:tcPr>
            <w:tcW w:w="1587" w:type="dxa"/>
            <w:shd w:val="clear" w:color="auto" w:fill="auto"/>
          </w:tcPr>
          <w:p w:rsidR="003E4165" w:rsidRDefault="00192551" w:rsidP="000F5648">
            <w:pPr>
              <w:jc w:val="center"/>
            </w:pPr>
            <w:r>
              <w:t>07.11.2018</w:t>
            </w:r>
          </w:p>
        </w:tc>
        <w:tc>
          <w:tcPr>
            <w:tcW w:w="5103" w:type="dxa"/>
            <w:shd w:val="clear" w:color="auto" w:fill="auto"/>
          </w:tcPr>
          <w:p w:rsidR="00192551" w:rsidRPr="000E556B" w:rsidRDefault="00192551" w:rsidP="00192551">
            <w:pPr>
              <w:rPr>
                <w:sz w:val="26"/>
                <w:szCs w:val="26"/>
              </w:rPr>
            </w:pPr>
            <w:r w:rsidRPr="000E556B">
              <w:rPr>
                <w:sz w:val="26"/>
                <w:szCs w:val="26"/>
              </w:rPr>
              <w:t>О согласовании передачи в безвозмездное пользование муниципального имущества</w:t>
            </w:r>
          </w:p>
          <w:p w:rsidR="003E4165" w:rsidRPr="000E556B" w:rsidRDefault="00192551" w:rsidP="00192551">
            <w:pPr>
              <w:rPr>
                <w:sz w:val="26"/>
                <w:szCs w:val="26"/>
              </w:rPr>
            </w:pPr>
            <w:r w:rsidRPr="000E556B">
              <w:rPr>
                <w:sz w:val="26"/>
                <w:szCs w:val="26"/>
              </w:rPr>
              <w:t>Муниципальному унитарному предприятию «</w:t>
            </w:r>
            <w:proofErr w:type="spellStart"/>
            <w:r w:rsidRPr="000E556B">
              <w:rPr>
                <w:sz w:val="26"/>
                <w:szCs w:val="26"/>
              </w:rPr>
              <w:t>Витафарм</w:t>
            </w:r>
            <w:proofErr w:type="spellEnd"/>
            <w:r w:rsidRPr="000E556B">
              <w:rPr>
                <w:sz w:val="26"/>
                <w:szCs w:val="26"/>
              </w:rPr>
              <w:t>» муниципального образования «город Железногорск</w:t>
            </w:r>
          </w:p>
          <w:p w:rsidR="000E556B" w:rsidRPr="000E556B" w:rsidRDefault="000E556B" w:rsidP="00192551">
            <w:pPr>
              <w:rPr>
                <w:sz w:val="26"/>
                <w:szCs w:val="26"/>
              </w:rPr>
            </w:pPr>
          </w:p>
        </w:tc>
        <w:tc>
          <w:tcPr>
            <w:tcW w:w="2268" w:type="dxa"/>
            <w:shd w:val="clear" w:color="auto" w:fill="auto"/>
          </w:tcPr>
          <w:p w:rsidR="003E4165" w:rsidRDefault="00192551" w:rsidP="000F5648">
            <w:pPr>
              <w:jc w:val="center"/>
            </w:pPr>
            <w:r>
              <w:t>Заключение</w:t>
            </w:r>
            <w:r w:rsidR="00E40A03">
              <w:t xml:space="preserve"> № 32 от 08.11.2018</w:t>
            </w:r>
          </w:p>
        </w:tc>
      </w:tr>
      <w:tr w:rsidR="003E4165" w:rsidRPr="005C434C" w:rsidTr="000E556B">
        <w:trPr>
          <w:trHeight w:val="900"/>
        </w:trPr>
        <w:tc>
          <w:tcPr>
            <w:tcW w:w="648" w:type="dxa"/>
            <w:shd w:val="clear" w:color="auto" w:fill="auto"/>
          </w:tcPr>
          <w:p w:rsidR="003E4165" w:rsidRPr="005C434C" w:rsidRDefault="003E4165" w:rsidP="000E556B">
            <w:pPr>
              <w:jc w:val="center"/>
            </w:pPr>
            <w:r w:rsidRPr="005C434C">
              <w:t>1</w:t>
            </w:r>
            <w:r w:rsidR="000E556B">
              <w:t>0</w:t>
            </w:r>
          </w:p>
        </w:tc>
        <w:tc>
          <w:tcPr>
            <w:tcW w:w="1587" w:type="dxa"/>
            <w:shd w:val="clear" w:color="auto" w:fill="auto"/>
          </w:tcPr>
          <w:p w:rsidR="003E4165" w:rsidRPr="005C434C" w:rsidRDefault="00E40A03" w:rsidP="000F5648">
            <w:pPr>
              <w:jc w:val="center"/>
            </w:pPr>
            <w:r>
              <w:t>09.11.2018</w:t>
            </w:r>
          </w:p>
        </w:tc>
        <w:tc>
          <w:tcPr>
            <w:tcW w:w="5103" w:type="dxa"/>
            <w:shd w:val="clear" w:color="auto" w:fill="auto"/>
          </w:tcPr>
          <w:p w:rsidR="003E4165" w:rsidRDefault="003E4165" w:rsidP="00E40A03">
            <w:pPr>
              <w:shd w:val="clear" w:color="auto" w:fill="FFFFFF"/>
              <w:rPr>
                <w:bCs/>
              </w:rPr>
            </w:pPr>
            <w:r w:rsidRPr="005C434C">
              <w:rPr>
                <w:bCs/>
              </w:rPr>
              <w:t>О внесении изменений в решение Железногорской городской Думы «О бюджете города Железногорска на 2018 год и на плановый период 2019 и 2020 годов»</w:t>
            </w:r>
          </w:p>
          <w:p w:rsidR="000E556B" w:rsidRPr="00E40A03" w:rsidRDefault="000E556B" w:rsidP="00E40A03">
            <w:pPr>
              <w:shd w:val="clear" w:color="auto" w:fill="FFFFFF"/>
              <w:rPr>
                <w:bCs/>
              </w:rPr>
            </w:pPr>
          </w:p>
        </w:tc>
        <w:tc>
          <w:tcPr>
            <w:tcW w:w="2268" w:type="dxa"/>
            <w:shd w:val="clear" w:color="auto" w:fill="auto"/>
          </w:tcPr>
          <w:p w:rsidR="003E4165" w:rsidRPr="005C434C" w:rsidRDefault="003E4165" w:rsidP="00375405">
            <w:pPr>
              <w:jc w:val="center"/>
            </w:pPr>
            <w:r>
              <w:t xml:space="preserve">Заключение </w:t>
            </w:r>
            <w:r w:rsidR="00E40A03">
              <w:t>№ 34 от 14.11.2018 г.</w:t>
            </w:r>
          </w:p>
        </w:tc>
      </w:tr>
    </w:tbl>
    <w:p w:rsidR="00FF01B8" w:rsidRPr="00B70715" w:rsidRDefault="00FF01B8" w:rsidP="00FF01B8">
      <w:pPr>
        <w:ind w:firstLine="708"/>
        <w:jc w:val="both"/>
      </w:pPr>
    </w:p>
    <w:p w:rsidR="00FF01B8" w:rsidRPr="00DA5FE7" w:rsidRDefault="00FF01B8" w:rsidP="00FF01B8">
      <w:pPr>
        <w:ind w:firstLine="708"/>
        <w:jc w:val="both"/>
        <w:rPr>
          <w:sz w:val="28"/>
          <w:szCs w:val="28"/>
        </w:rPr>
      </w:pPr>
      <w:r w:rsidRPr="00DA5FE7">
        <w:rPr>
          <w:sz w:val="28"/>
          <w:szCs w:val="28"/>
        </w:rPr>
        <w:t xml:space="preserve">На рассмотрение Контрольно-счетной палаты города Железногорска поступило </w:t>
      </w:r>
      <w:r w:rsidR="00E40A03">
        <w:rPr>
          <w:sz w:val="28"/>
          <w:szCs w:val="28"/>
        </w:rPr>
        <w:t>10</w:t>
      </w:r>
      <w:r w:rsidRPr="00DA5FE7">
        <w:rPr>
          <w:sz w:val="28"/>
          <w:szCs w:val="28"/>
        </w:rPr>
        <w:t xml:space="preserve"> проектов решений Железногорской городской Думы. </w:t>
      </w:r>
    </w:p>
    <w:p w:rsidR="00FF01B8" w:rsidRPr="00DA5FE7" w:rsidRDefault="00FF01B8" w:rsidP="00FF01B8">
      <w:pPr>
        <w:ind w:firstLine="708"/>
        <w:jc w:val="both"/>
        <w:rPr>
          <w:sz w:val="28"/>
          <w:szCs w:val="28"/>
        </w:rPr>
      </w:pPr>
      <w:r w:rsidRPr="00DA5FE7">
        <w:rPr>
          <w:sz w:val="28"/>
          <w:szCs w:val="28"/>
        </w:rPr>
        <w:t xml:space="preserve">Восемь проектов не содержат расходных обязательств, на </w:t>
      </w:r>
      <w:r w:rsidR="00E40A03">
        <w:rPr>
          <w:sz w:val="28"/>
          <w:szCs w:val="28"/>
        </w:rPr>
        <w:t>семь</w:t>
      </w:r>
      <w:r w:rsidRPr="00DA5FE7">
        <w:rPr>
          <w:sz w:val="28"/>
          <w:szCs w:val="28"/>
        </w:rPr>
        <w:t xml:space="preserve"> проект</w:t>
      </w:r>
      <w:r w:rsidR="00E40A03">
        <w:rPr>
          <w:sz w:val="28"/>
          <w:szCs w:val="28"/>
        </w:rPr>
        <w:t>ов</w:t>
      </w:r>
      <w:r w:rsidRPr="00DA5FE7">
        <w:rPr>
          <w:sz w:val="28"/>
          <w:szCs w:val="28"/>
        </w:rPr>
        <w:t xml:space="preserve"> Контрольно-счетной </w:t>
      </w:r>
      <w:r w:rsidR="00192551">
        <w:rPr>
          <w:sz w:val="28"/>
          <w:szCs w:val="28"/>
        </w:rPr>
        <w:t xml:space="preserve">палатой подготовлены заключения, </w:t>
      </w:r>
      <w:r w:rsidR="00E40A03">
        <w:rPr>
          <w:sz w:val="28"/>
          <w:szCs w:val="28"/>
        </w:rPr>
        <w:t>два</w:t>
      </w:r>
      <w:r w:rsidR="00192551">
        <w:rPr>
          <w:sz w:val="28"/>
          <w:szCs w:val="28"/>
        </w:rPr>
        <w:t xml:space="preserve"> заключени</w:t>
      </w:r>
      <w:r w:rsidR="00E40A03">
        <w:rPr>
          <w:sz w:val="28"/>
          <w:szCs w:val="28"/>
        </w:rPr>
        <w:t>я</w:t>
      </w:r>
      <w:r w:rsidR="00192551">
        <w:rPr>
          <w:sz w:val="28"/>
          <w:szCs w:val="28"/>
        </w:rPr>
        <w:t xml:space="preserve"> с замечани</w:t>
      </w:r>
      <w:r w:rsidR="00E40A03">
        <w:rPr>
          <w:sz w:val="28"/>
          <w:szCs w:val="28"/>
        </w:rPr>
        <w:t>ями</w:t>
      </w:r>
      <w:r w:rsidR="00192551">
        <w:rPr>
          <w:sz w:val="28"/>
          <w:szCs w:val="28"/>
        </w:rPr>
        <w:t>.</w:t>
      </w:r>
    </w:p>
    <w:p w:rsidR="00FF01B8" w:rsidRPr="00B70715" w:rsidRDefault="00FF01B8" w:rsidP="00FF01B8">
      <w:pPr>
        <w:ind w:firstLine="709"/>
        <w:jc w:val="both"/>
      </w:pPr>
    </w:p>
    <w:p w:rsidR="00FF01B8" w:rsidRDefault="00FF01B8" w:rsidP="00FF01B8">
      <w:pPr>
        <w:jc w:val="both"/>
      </w:pPr>
    </w:p>
    <w:p w:rsidR="00FF01B8" w:rsidRPr="00DA5FE7" w:rsidRDefault="00FF01B8" w:rsidP="00FF01B8">
      <w:pPr>
        <w:jc w:val="both"/>
        <w:rPr>
          <w:sz w:val="28"/>
          <w:szCs w:val="28"/>
        </w:rPr>
      </w:pPr>
    </w:p>
    <w:p w:rsidR="00FF01B8" w:rsidRPr="00DA5FE7" w:rsidRDefault="00FF01B8" w:rsidP="00FF01B8">
      <w:pPr>
        <w:rPr>
          <w:sz w:val="28"/>
          <w:szCs w:val="28"/>
        </w:rPr>
      </w:pPr>
      <w:r w:rsidRPr="00DA5FE7">
        <w:rPr>
          <w:sz w:val="28"/>
          <w:szCs w:val="28"/>
        </w:rPr>
        <w:t>Руководитель рабочей группы</w:t>
      </w:r>
      <w:r w:rsidR="00192551">
        <w:rPr>
          <w:sz w:val="28"/>
          <w:szCs w:val="28"/>
        </w:rPr>
        <w:t xml:space="preserve"> </w:t>
      </w:r>
      <w:r w:rsidRPr="00DA5FE7">
        <w:rPr>
          <w:sz w:val="28"/>
          <w:szCs w:val="28"/>
        </w:rPr>
        <w:t>-</w:t>
      </w:r>
    </w:p>
    <w:p w:rsidR="00FF01B8" w:rsidRPr="00DA5FE7" w:rsidRDefault="00FF01B8" w:rsidP="00FF01B8">
      <w:pPr>
        <w:jc w:val="both"/>
        <w:rPr>
          <w:sz w:val="28"/>
          <w:szCs w:val="28"/>
        </w:rPr>
      </w:pPr>
      <w:r w:rsidRPr="00DA5FE7">
        <w:rPr>
          <w:sz w:val="28"/>
          <w:szCs w:val="28"/>
        </w:rPr>
        <w:t xml:space="preserve">начальник экспертно-аналитического отдела </w:t>
      </w:r>
      <w:r w:rsidRPr="00DA5FE7">
        <w:rPr>
          <w:sz w:val="28"/>
          <w:szCs w:val="28"/>
        </w:rPr>
        <w:tab/>
      </w:r>
      <w:r w:rsidRPr="00DA5FE7">
        <w:rPr>
          <w:sz w:val="28"/>
          <w:szCs w:val="28"/>
        </w:rPr>
        <w:tab/>
        <w:t xml:space="preserve"> </w:t>
      </w:r>
      <w:r w:rsidRPr="00DA5FE7">
        <w:rPr>
          <w:sz w:val="28"/>
          <w:szCs w:val="28"/>
        </w:rPr>
        <w:tab/>
        <w:t xml:space="preserve">  Э.П. Васильева</w:t>
      </w:r>
    </w:p>
    <w:p w:rsidR="00EE0E0E" w:rsidRDefault="00EE0E0E"/>
    <w:sectPr w:rsidR="00EE0E0E" w:rsidSect="00DA5FE7">
      <w:headerReference w:type="even" r:id="rId8"/>
      <w:headerReference w:type="default" r:id="rId9"/>
      <w:pgSz w:w="11906" w:h="16838"/>
      <w:pgMar w:top="127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EC9" w:rsidRDefault="00B93EC9">
      <w:r>
        <w:separator/>
      </w:r>
    </w:p>
  </w:endnote>
  <w:endnote w:type="continuationSeparator" w:id="0">
    <w:p w:rsidR="00B93EC9" w:rsidRDefault="00B9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EC9" w:rsidRDefault="00B93EC9">
      <w:r>
        <w:separator/>
      </w:r>
    </w:p>
  </w:footnote>
  <w:footnote w:type="continuationSeparator" w:id="0">
    <w:p w:rsidR="00B93EC9" w:rsidRDefault="00B93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87" w:rsidRDefault="007600B1" w:rsidP="00E90DF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61987" w:rsidRDefault="00B93E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87" w:rsidRDefault="007600B1" w:rsidP="00E90DF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E556B">
      <w:rPr>
        <w:rStyle w:val="a7"/>
        <w:noProof/>
      </w:rPr>
      <w:t>2</w:t>
    </w:r>
    <w:r>
      <w:rPr>
        <w:rStyle w:val="a7"/>
      </w:rPr>
      <w:fldChar w:fldCharType="end"/>
    </w:r>
  </w:p>
  <w:p w:rsidR="00A61987" w:rsidRDefault="00B93EC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B8"/>
    <w:rsid w:val="00080464"/>
    <w:rsid w:val="000E556B"/>
    <w:rsid w:val="00192551"/>
    <w:rsid w:val="001E6FA7"/>
    <w:rsid w:val="00375405"/>
    <w:rsid w:val="003E4165"/>
    <w:rsid w:val="00454D72"/>
    <w:rsid w:val="004B1C73"/>
    <w:rsid w:val="004C1B40"/>
    <w:rsid w:val="007600B1"/>
    <w:rsid w:val="008862E1"/>
    <w:rsid w:val="008D0E6F"/>
    <w:rsid w:val="00A618CE"/>
    <w:rsid w:val="00B93EC9"/>
    <w:rsid w:val="00C838D2"/>
    <w:rsid w:val="00E12ADB"/>
    <w:rsid w:val="00E40A03"/>
    <w:rsid w:val="00E66B84"/>
    <w:rsid w:val="00EE0E0E"/>
    <w:rsid w:val="00FA699A"/>
    <w:rsid w:val="00FF0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F01B8"/>
    <w:pPr>
      <w:jc w:val="center"/>
    </w:pPr>
    <w:rPr>
      <w:b/>
      <w:sz w:val="44"/>
      <w:szCs w:val="20"/>
    </w:rPr>
  </w:style>
  <w:style w:type="character" w:customStyle="1" w:styleId="a4">
    <w:name w:val="Название Знак"/>
    <w:basedOn w:val="a0"/>
    <w:link w:val="a3"/>
    <w:rsid w:val="00FF01B8"/>
    <w:rPr>
      <w:rFonts w:ascii="Times New Roman" w:eastAsia="Times New Roman" w:hAnsi="Times New Roman" w:cs="Times New Roman"/>
      <w:b/>
      <w:sz w:val="44"/>
      <w:szCs w:val="20"/>
      <w:lang w:eastAsia="ru-RU"/>
    </w:rPr>
  </w:style>
  <w:style w:type="paragraph" w:styleId="a5">
    <w:name w:val="header"/>
    <w:basedOn w:val="a"/>
    <w:link w:val="a6"/>
    <w:rsid w:val="00FF01B8"/>
    <w:pPr>
      <w:tabs>
        <w:tab w:val="center" w:pos="4677"/>
        <w:tab w:val="right" w:pos="9355"/>
      </w:tabs>
    </w:pPr>
  </w:style>
  <w:style w:type="character" w:customStyle="1" w:styleId="a6">
    <w:name w:val="Верхний колонтитул Знак"/>
    <w:basedOn w:val="a0"/>
    <w:link w:val="a5"/>
    <w:rsid w:val="00FF01B8"/>
    <w:rPr>
      <w:rFonts w:ascii="Times New Roman" w:eastAsia="Times New Roman" w:hAnsi="Times New Roman" w:cs="Times New Roman"/>
      <w:sz w:val="24"/>
      <w:szCs w:val="24"/>
      <w:lang w:eastAsia="ru-RU"/>
    </w:rPr>
  </w:style>
  <w:style w:type="character" w:styleId="a7">
    <w:name w:val="page number"/>
    <w:basedOn w:val="a0"/>
    <w:rsid w:val="00FF01B8"/>
  </w:style>
  <w:style w:type="paragraph" w:customStyle="1" w:styleId="consnormal">
    <w:name w:val="consnormal"/>
    <w:basedOn w:val="a"/>
    <w:rsid w:val="00FF01B8"/>
    <w:pPr>
      <w:spacing w:before="100" w:beforeAutospacing="1" w:after="100" w:afterAutospacing="1"/>
    </w:pPr>
  </w:style>
  <w:style w:type="paragraph" w:customStyle="1" w:styleId="a8">
    <w:name w:val="Знак Знак Знак Знак Знак Знак Знак Знак Знак Знак Знак Знак"/>
    <w:basedOn w:val="a"/>
    <w:rsid w:val="008D0E6F"/>
    <w:pPr>
      <w:widowControl w:val="0"/>
      <w:adjustRightInd w:val="0"/>
      <w:spacing w:after="160" w:line="240" w:lineRule="exact"/>
      <w:jc w:val="right"/>
    </w:pPr>
    <w:rPr>
      <w:sz w:val="20"/>
      <w:szCs w:val="20"/>
      <w:lang w:val="en-GB" w:eastAsia="en-US"/>
    </w:rPr>
  </w:style>
  <w:style w:type="paragraph" w:customStyle="1" w:styleId="ConsPlusTitle">
    <w:name w:val="ConsPlusTitle"/>
    <w:rsid w:val="001E6F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2551"/>
    <w:pPr>
      <w:spacing w:before="100" w:beforeAutospacing="1" w:after="100" w:afterAutospacing="1"/>
    </w:pPr>
    <w:rPr>
      <w:rFonts w:ascii="Tahoma" w:hAnsi="Tahoma"/>
      <w:sz w:val="20"/>
      <w:szCs w:val="20"/>
      <w:lang w:val="en-US" w:eastAsia="en-US"/>
    </w:rPr>
  </w:style>
  <w:style w:type="paragraph" w:customStyle="1" w:styleId="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2551"/>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F01B8"/>
    <w:pPr>
      <w:jc w:val="center"/>
    </w:pPr>
    <w:rPr>
      <w:b/>
      <w:sz w:val="44"/>
      <w:szCs w:val="20"/>
    </w:rPr>
  </w:style>
  <w:style w:type="character" w:customStyle="1" w:styleId="a4">
    <w:name w:val="Название Знак"/>
    <w:basedOn w:val="a0"/>
    <w:link w:val="a3"/>
    <w:rsid w:val="00FF01B8"/>
    <w:rPr>
      <w:rFonts w:ascii="Times New Roman" w:eastAsia="Times New Roman" w:hAnsi="Times New Roman" w:cs="Times New Roman"/>
      <w:b/>
      <w:sz w:val="44"/>
      <w:szCs w:val="20"/>
      <w:lang w:eastAsia="ru-RU"/>
    </w:rPr>
  </w:style>
  <w:style w:type="paragraph" w:styleId="a5">
    <w:name w:val="header"/>
    <w:basedOn w:val="a"/>
    <w:link w:val="a6"/>
    <w:rsid w:val="00FF01B8"/>
    <w:pPr>
      <w:tabs>
        <w:tab w:val="center" w:pos="4677"/>
        <w:tab w:val="right" w:pos="9355"/>
      </w:tabs>
    </w:pPr>
  </w:style>
  <w:style w:type="character" w:customStyle="1" w:styleId="a6">
    <w:name w:val="Верхний колонтитул Знак"/>
    <w:basedOn w:val="a0"/>
    <w:link w:val="a5"/>
    <w:rsid w:val="00FF01B8"/>
    <w:rPr>
      <w:rFonts w:ascii="Times New Roman" w:eastAsia="Times New Roman" w:hAnsi="Times New Roman" w:cs="Times New Roman"/>
      <w:sz w:val="24"/>
      <w:szCs w:val="24"/>
      <w:lang w:eastAsia="ru-RU"/>
    </w:rPr>
  </w:style>
  <w:style w:type="character" w:styleId="a7">
    <w:name w:val="page number"/>
    <w:basedOn w:val="a0"/>
    <w:rsid w:val="00FF01B8"/>
  </w:style>
  <w:style w:type="paragraph" w:customStyle="1" w:styleId="consnormal">
    <w:name w:val="consnormal"/>
    <w:basedOn w:val="a"/>
    <w:rsid w:val="00FF01B8"/>
    <w:pPr>
      <w:spacing w:before="100" w:beforeAutospacing="1" w:after="100" w:afterAutospacing="1"/>
    </w:pPr>
  </w:style>
  <w:style w:type="paragraph" w:customStyle="1" w:styleId="a8">
    <w:name w:val="Знак Знак Знак Знак Знак Знак Знак Знак Знак Знак Знак Знак"/>
    <w:basedOn w:val="a"/>
    <w:rsid w:val="008D0E6F"/>
    <w:pPr>
      <w:widowControl w:val="0"/>
      <w:adjustRightInd w:val="0"/>
      <w:spacing w:after="160" w:line="240" w:lineRule="exact"/>
      <w:jc w:val="right"/>
    </w:pPr>
    <w:rPr>
      <w:sz w:val="20"/>
      <w:szCs w:val="20"/>
      <w:lang w:val="en-GB" w:eastAsia="en-US"/>
    </w:rPr>
  </w:style>
  <w:style w:type="paragraph" w:customStyle="1" w:styleId="ConsPlusTitle">
    <w:name w:val="ConsPlusTitle"/>
    <w:rsid w:val="001E6F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2551"/>
    <w:pPr>
      <w:spacing w:before="100" w:beforeAutospacing="1" w:after="100" w:afterAutospacing="1"/>
    </w:pPr>
    <w:rPr>
      <w:rFonts w:ascii="Tahoma" w:hAnsi="Tahoma"/>
      <w:sz w:val="20"/>
      <w:szCs w:val="20"/>
      <w:lang w:val="en-US" w:eastAsia="en-US"/>
    </w:rPr>
  </w:style>
  <w:style w:type="paragraph" w:customStyle="1" w:styleId="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2551"/>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44815">
      <w:bodyDiv w:val="1"/>
      <w:marLeft w:val="0"/>
      <w:marRight w:val="0"/>
      <w:marTop w:val="0"/>
      <w:marBottom w:val="0"/>
      <w:divBdr>
        <w:top w:val="none" w:sz="0" w:space="0" w:color="auto"/>
        <w:left w:val="none" w:sz="0" w:space="0" w:color="auto"/>
        <w:bottom w:val="none" w:sz="0" w:space="0" w:color="auto"/>
        <w:right w:val="none" w:sz="0" w:space="0" w:color="auto"/>
      </w:divBdr>
    </w:div>
    <w:div w:id="541745740">
      <w:bodyDiv w:val="1"/>
      <w:marLeft w:val="0"/>
      <w:marRight w:val="0"/>
      <w:marTop w:val="0"/>
      <w:marBottom w:val="0"/>
      <w:divBdr>
        <w:top w:val="none" w:sz="0" w:space="0" w:color="auto"/>
        <w:left w:val="none" w:sz="0" w:space="0" w:color="auto"/>
        <w:bottom w:val="none" w:sz="0" w:space="0" w:color="auto"/>
        <w:right w:val="none" w:sz="0" w:space="0" w:color="auto"/>
      </w:divBdr>
    </w:div>
    <w:div w:id="559368843">
      <w:bodyDiv w:val="1"/>
      <w:marLeft w:val="0"/>
      <w:marRight w:val="0"/>
      <w:marTop w:val="0"/>
      <w:marBottom w:val="0"/>
      <w:divBdr>
        <w:top w:val="none" w:sz="0" w:space="0" w:color="auto"/>
        <w:left w:val="none" w:sz="0" w:space="0" w:color="auto"/>
        <w:bottom w:val="none" w:sz="0" w:space="0" w:color="auto"/>
        <w:right w:val="none" w:sz="0" w:space="0" w:color="auto"/>
      </w:divBdr>
    </w:div>
    <w:div w:id="1105805130">
      <w:bodyDiv w:val="1"/>
      <w:marLeft w:val="0"/>
      <w:marRight w:val="0"/>
      <w:marTop w:val="0"/>
      <w:marBottom w:val="0"/>
      <w:divBdr>
        <w:top w:val="none" w:sz="0" w:space="0" w:color="auto"/>
        <w:left w:val="none" w:sz="0" w:space="0" w:color="auto"/>
        <w:bottom w:val="none" w:sz="0" w:space="0" w:color="auto"/>
        <w:right w:val="none" w:sz="0" w:space="0" w:color="auto"/>
      </w:divBdr>
    </w:div>
    <w:div w:id="174090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DB7A-2BA8-4A36-BA95-84750502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2018-11-16T11:44:00Z</cp:lastPrinted>
  <dcterms:created xsi:type="dcterms:W3CDTF">2018-10-31T13:22:00Z</dcterms:created>
  <dcterms:modified xsi:type="dcterms:W3CDTF">2018-11-16T11:45:00Z</dcterms:modified>
</cp:coreProperties>
</file>